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68250E81" w:rsidR="004152F3" w:rsidRPr="000404EF" w:rsidRDefault="004152F3" w:rsidP="004152F3">
      <w:pPr>
        <w:pStyle w:val="3GPPHeader"/>
        <w:spacing w:after="60"/>
        <w:rPr>
          <w:lang w:val="en-US"/>
        </w:rPr>
      </w:pPr>
      <w:r w:rsidRPr="00573AA8">
        <w:rPr>
          <w:lang w:val="en-US"/>
        </w:rPr>
        <w:t xml:space="preserve">3GPP TSG-RAN WG2 </w:t>
      </w:r>
      <w:r w:rsidR="006C5CC9" w:rsidRPr="00573AA8">
        <w:t>Meeting #9</w:t>
      </w:r>
      <w:r w:rsidR="00C4534D">
        <w:t>8</w:t>
      </w:r>
      <w:r w:rsidRPr="00573AA8">
        <w:rPr>
          <w:lang w:val="en-US"/>
        </w:rPr>
        <w:tab/>
        <w:t>Tdoc</w:t>
      </w:r>
      <w:r w:rsidR="00702DC2" w:rsidRPr="00573AA8">
        <w:t xml:space="preserve"> </w:t>
      </w:r>
      <w:r w:rsidR="00F14094" w:rsidRPr="00F14094">
        <w:t>R2-1704086</w:t>
      </w:r>
      <w:bookmarkStart w:id="0" w:name="_GoBack"/>
      <w:bookmarkEnd w:id="0"/>
    </w:p>
    <w:p w14:paraId="10FA4B94" w14:textId="184B30A8" w:rsidR="004152F3" w:rsidRDefault="00C4534D" w:rsidP="004152F3">
      <w:pPr>
        <w:pStyle w:val="3GPPHeader"/>
        <w:spacing w:after="60"/>
        <w:rPr>
          <w:b w:val="0"/>
          <w:noProof/>
        </w:rPr>
      </w:pPr>
      <w:r>
        <w:rPr>
          <w:lang w:val="en-US"/>
        </w:rPr>
        <w:t>Hangzhou</w:t>
      </w:r>
      <w:r w:rsidR="004152F3" w:rsidRPr="00910EE8">
        <w:rPr>
          <w:lang w:val="en-US"/>
        </w:rPr>
        <w:t xml:space="preserve">, </w:t>
      </w:r>
      <w:r>
        <w:rPr>
          <w:lang w:val="en-US"/>
        </w:rPr>
        <w:t>China</w:t>
      </w:r>
      <w:r w:rsidR="004152F3" w:rsidRPr="00910EE8">
        <w:rPr>
          <w:lang w:val="en-US"/>
        </w:rPr>
        <w:t xml:space="preserve">, </w:t>
      </w:r>
      <w:r w:rsidR="003B6A69">
        <w:rPr>
          <w:lang w:val="en-US"/>
        </w:rPr>
        <w:t>April</w:t>
      </w:r>
      <w:r w:rsidR="006C5CC9">
        <w:rPr>
          <w:lang w:val="en-US"/>
        </w:rPr>
        <w:t xml:space="preserve"> </w:t>
      </w:r>
      <w:r>
        <w:rPr>
          <w:lang w:val="en-US"/>
        </w:rPr>
        <w:t xml:space="preserve">15-19, </w:t>
      </w:r>
      <w:r w:rsidR="004152F3" w:rsidRPr="00910EE8">
        <w:rPr>
          <w:lang w:val="en-US"/>
        </w:rPr>
        <w:t>2017</w:t>
      </w:r>
      <w:r w:rsidR="00581CE0">
        <w:rPr>
          <w:lang w:val="en-US"/>
        </w:rPr>
        <w:tab/>
      </w:r>
    </w:p>
    <w:p w14:paraId="6D3236F1" w14:textId="77777777" w:rsidR="004152F3" w:rsidRPr="00CE0424" w:rsidRDefault="004152F3" w:rsidP="004152F3">
      <w:pPr>
        <w:pStyle w:val="3GPPHeader"/>
      </w:pPr>
    </w:p>
    <w:p w14:paraId="3A72B503" w14:textId="688A6141" w:rsidR="004152F3" w:rsidRPr="005A4E53" w:rsidRDefault="004152F3" w:rsidP="004152F3">
      <w:pPr>
        <w:pStyle w:val="3GPPHeader"/>
        <w:rPr>
          <w:sz w:val="22"/>
          <w:szCs w:val="22"/>
          <w:lang w:val="en-US"/>
        </w:rPr>
      </w:pPr>
      <w:r w:rsidRPr="005A4E53">
        <w:rPr>
          <w:sz w:val="22"/>
          <w:szCs w:val="22"/>
          <w:lang w:val="en-US"/>
        </w:rPr>
        <w:t>Agenda Item:</w:t>
      </w:r>
      <w:r w:rsidRPr="005A4E53">
        <w:rPr>
          <w:sz w:val="22"/>
          <w:szCs w:val="22"/>
          <w:lang w:val="en-US"/>
        </w:rPr>
        <w:tab/>
      </w:r>
      <w:r w:rsidR="005A4E53" w:rsidRPr="005A4E53">
        <w:rPr>
          <w:sz w:val="22"/>
          <w:szCs w:val="22"/>
          <w:lang w:val="en-US"/>
        </w:rPr>
        <w:t>10.2.7</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2AA8165B" w:rsidR="004152F3" w:rsidRPr="00CE0424" w:rsidRDefault="004152F3" w:rsidP="004152F3">
      <w:pPr>
        <w:pStyle w:val="3GPPHeader"/>
        <w:rPr>
          <w:sz w:val="22"/>
          <w:szCs w:val="22"/>
        </w:rPr>
      </w:pPr>
      <w:r>
        <w:rPr>
          <w:sz w:val="22"/>
          <w:szCs w:val="22"/>
        </w:rPr>
        <w:t>Title:</w:t>
      </w:r>
      <w:r w:rsidRPr="00CE0424">
        <w:rPr>
          <w:sz w:val="22"/>
          <w:szCs w:val="22"/>
        </w:rPr>
        <w:tab/>
      </w:r>
      <w:r w:rsidR="00C4534D">
        <w:rPr>
          <w:sz w:val="22"/>
          <w:szCs w:val="22"/>
        </w:rPr>
        <w:t xml:space="preserve">Controlling beam selection in NR </w:t>
      </w:r>
      <w:r w:rsidR="00D4181D">
        <w:rPr>
          <w:sz w:val="22"/>
          <w:szCs w:val="22"/>
        </w:rPr>
        <w:t>hand</w:t>
      </w:r>
      <w:r w:rsidR="00C16557" w:rsidRPr="00C16557">
        <w:rPr>
          <w:sz w:val="22"/>
          <w:szCs w:val="22"/>
        </w:rPr>
        <w:t xml:space="preserve">over </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3481142C" w14:textId="33C3C677" w:rsidR="00545584" w:rsidRDefault="00C4534D" w:rsidP="00955AEF">
      <w:pPr>
        <w:tabs>
          <w:tab w:val="left" w:pos="6752"/>
        </w:tabs>
      </w:pPr>
      <w:bookmarkStart w:id="1" w:name="_Ref178064866"/>
      <w:r>
        <w:rPr>
          <w:rFonts w:cs="Arial"/>
          <w:lang w:val="en-US"/>
        </w:rPr>
        <w:t>In RAN2#98bis, RAN2 agreed that during the hand-over UE selects a suitable beam from all the candidate beams in the target cell</w:t>
      </w:r>
      <w:r w:rsidR="00573AA8">
        <w:rPr>
          <w:rFonts w:cs="Arial"/>
          <w:lang w:val="en-US"/>
        </w:rPr>
        <w:t>:</w:t>
      </w:r>
    </w:p>
    <w:p w14:paraId="67001C27" w14:textId="77777777" w:rsidR="00C4534D" w:rsidRPr="001349C4" w:rsidRDefault="00C4534D" w:rsidP="00C4534D">
      <w:pPr>
        <w:pStyle w:val="Doc-text2"/>
        <w:pBdr>
          <w:top w:val="single" w:sz="4" w:space="1" w:color="auto"/>
          <w:left w:val="single" w:sz="4" w:space="4" w:color="auto"/>
          <w:bottom w:val="single" w:sz="4" w:space="1" w:color="auto"/>
          <w:right w:val="single" w:sz="4" w:space="4" w:color="auto"/>
        </w:pBdr>
      </w:pPr>
      <w:r w:rsidRPr="001349C4">
        <w:t>Agreements</w:t>
      </w:r>
    </w:p>
    <w:p w14:paraId="0A4503C6" w14:textId="77777777" w:rsidR="00C4534D" w:rsidRPr="001349C4" w:rsidRDefault="00C4534D" w:rsidP="00C4534D">
      <w:pPr>
        <w:pStyle w:val="Doc-text2"/>
        <w:pBdr>
          <w:top w:val="single" w:sz="4" w:space="1" w:color="auto"/>
          <w:left w:val="single" w:sz="4" w:space="4" w:color="auto"/>
          <w:bottom w:val="single" w:sz="4" w:space="1" w:color="auto"/>
          <w:right w:val="single" w:sz="4" w:space="4" w:color="auto"/>
        </w:pBdr>
      </w:pPr>
      <w:r w:rsidRPr="001349C4">
        <w:t>1</w:t>
      </w:r>
      <w:r w:rsidRPr="001349C4">
        <w:tab/>
        <w:t>Handover command can contain at least cell identity of the target cell and RACH configuration(s) associated to the beams of the target cell. RACH configuration(s) can include configuration for contention-free random access.</w:t>
      </w:r>
    </w:p>
    <w:p w14:paraId="14AE8339" w14:textId="77777777" w:rsidR="00C4534D" w:rsidRPr="001349C4" w:rsidRDefault="00C4534D" w:rsidP="00C4534D">
      <w:pPr>
        <w:pStyle w:val="Doc-text2"/>
        <w:pBdr>
          <w:top w:val="single" w:sz="4" w:space="1" w:color="auto"/>
          <w:left w:val="single" w:sz="4" w:space="4" w:color="auto"/>
          <w:bottom w:val="single" w:sz="4" w:space="1" w:color="auto"/>
          <w:right w:val="single" w:sz="4" w:space="4" w:color="auto"/>
        </w:pBdr>
      </w:pPr>
      <w:r w:rsidRPr="001349C4">
        <w:t>1b</w:t>
      </w:r>
      <w:r w:rsidRPr="001349C4">
        <w:tab/>
        <w:t>UE selects a suitable beam from all beams of the target cell.</w:t>
      </w:r>
    </w:p>
    <w:p w14:paraId="05ECCF58" w14:textId="77777777" w:rsidR="00C4534D" w:rsidRPr="001349C4" w:rsidRDefault="00C4534D" w:rsidP="00C4534D">
      <w:pPr>
        <w:pStyle w:val="Doc-text2"/>
        <w:pBdr>
          <w:top w:val="single" w:sz="4" w:space="1" w:color="auto"/>
          <w:left w:val="single" w:sz="4" w:space="4" w:color="auto"/>
          <w:bottom w:val="single" w:sz="4" w:space="1" w:color="auto"/>
          <w:right w:val="single" w:sz="4" w:space="4" w:color="auto"/>
        </w:pBdr>
      </w:pPr>
      <w:r w:rsidRPr="001349C4">
        <w:t>1c</w:t>
      </w:r>
      <w:r w:rsidRPr="001349C4">
        <w:tab/>
        <w:t>UE performs CBRA on the UE's selected beam if CFRA resources are not provided for the UE's selected beam.</w:t>
      </w:r>
    </w:p>
    <w:p w14:paraId="24473E50" w14:textId="77777777" w:rsidR="00573AA8" w:rsidRDefault="00573AA8" w:rsidP="00955AEF">
      <w:pPr>
        <w:tabs>
          <w:tab w:val="left" w:pos="6752"/>
        </w:tabs>
        <w:rPr>
          <w:rFonts w:cs="Arial"/>
          <w:lang w:val="en-US"/>
        </w:rPr>
      </w:pPr>
    </w:p>
    <w:p w14:paraId="726DF81B" w14:textId="48215B75" w:rsidR="00545584" w:rsidRDefault="00545584" w:rsidP="0016425E">
      <w:pPr>
        <w:tabs>
          <w:tab w:val="left" w:pos="6752"/>
        </w:tabs>
        <w:rPr>
          <w:rFonts w:cs="Arial"/>
          <w:lang w:val="en-US"/>
        </w:rPr>
      </w:pPr>
      <w:r>
        <w:rPr>
          <w:rFonts w:cs="Arial"/>
          <w:lang w:val="en-US"/>
        </w:rPr>
        <w:t xml:space="preserve">In this </w:t>
      </w:r>
      <w:r w:rsidR="00932118">
        <w:rPr>
          <w:rFonts w:cs="Arial"/>
          <w:lang w:val="en-US"/>
        </w:rPr>
        <w:t>contribution,</w:t>
      </w:r>
      <w:r>
        <w:rPr>
          <w:rFonts w:cs="Arial"/>
          <w:lang w:val="en-US"/>
        </w:rPr>
        <w:t xml:space="preserve"> </w:t>
      </w:r>
      <w:r w:rsidR="00192D2D">
        <w:rPr>
          <w:rFonts w:cs="Arial"/>
          <w:lang w:val="en-US"/>
        </w:rPr>
        <w:t xml:space="preserve">we </w:t>
      </w:r>
      <w:r w:rsidR="00C4534D">
        <w:rPr>
          <w:rFonts w:cs="Arial"/>
          <w:lang w:val="en-US"/>
        </w:rPr>
        <w:t>discuss th</w:t>
      </w:r>
      <w:r w:rsidR="00F90415">
        <w:rPr>
          <w:rFonts w:cs="Arial"/>
          <w:lang w:val="en-US"/>
        </w:rPr>
        <w:t xml:space="preserve">e consequences of this decision, and propose simple additional safe-guard mechanisms allowing network to maintain some control of the used beams in the target eNB. </w:t>
      </w:r>
    </w:p>
    <w:p w14:paraId="2B884DD8" w14:textId="77777777" w:rsidR="001643A8" w:rsidRDefault="004000E8" w:rsidP="00CE0424">
      <w:pPr>
        <w:pStyle w:val="Heading1"/>
      </w:pPr>
      <w:r w:rsidRPr="00CE0424">
        <w:t>Discussion</w:t>
      </w:r>
      <w:bookmarkEnd w:id="1"/>
    </w:p>
    <w:p w14:paraId="2602F83A" w14:textId="1AD67B20" w:rsidR="00456882" w:rsidRDefault="00ED6A60" w:rsidP="00456882">
      <w:pPr>
        <w:pStyle w:val="Heading2"/>
      </w:pPr>
      <w:r>
        <w:t xml:space="preserve">Selecting </w:t>
      </w:r>
      <w:r w:rsidR="00456882">
        <w:t>a suitable beam</w:t>
      </w:r>
    </w:p>
    <w:p w14:paraId="20D75254" w14:textId="0FD2293A" w:rsidR="00456882" w:rsidRDefault="00456882" w:rsidP="00456882">
      <w:pPr>
        <w:pStyle w:val="BodyText"/>
      </w:pPr>
      <w:r>
        <w:t xml:space="preserve">The agreement in RAN2#98bis </w:t>
      </w:r>
      <w:r w:rsidR="005B1140">
        <w:t xml:space="preserve">does not define </w:t>
      </w:r>
      <w:r w:rsidR="00ED6A60">
        <w:t xml:space="preserve">what is a suitable beam and how the UE selects it. One possibility would be to </w:t>
      </w:r>
      <w:r>
        <w:t xml:space="preserve">leave the </w:t>
      </w:r>
      <w:r w:rsidR="00ED6A60">
        <w:t xml:space="preserve">definition of the suitable beam and the </w:t>
      </w:r>
      <w:r>
        <w:t xml:space="preserve">beam selection </w:t>
      </w:r>
      <w:r w:rsidR="00ED6A60">
        <w:t xml:space="preserve">algorithm </w:t>
      </w:r>
      <w:r>
        <w:t xml:space="preserve">to the UE implementation. </w:t>
      </w:r>
      <w:r w:rsidR="00ED6A60">
        <w:t xml:space="preserve">Such freedom in implementation </w:t>
      </w:r>
      <w:r>
        <w:t xml:space="preserve">is slightly problematic from the network operation point of view. Especially allowing different UEs to use different algorithms to select a suitable beam may lead to different hand-over performance for different terminals, and if one UE implementation would happen to perform badly in a </w:t>
      </w:r>
      <w:r w:rsidR="00ED6A60">
        <w:t xml:space="preserve">particular </w:t>
      </w:r>
      <w:r>
        <w:t>network, the network operator has very limited possibilities to mitigate the situation</w:t>
      </w:r>
      <w:r w:rsidR="00ED6A60">
        <w:t>.</w:t>
      </w:r>
    </w:p>
    <w:p w14:paraId="0F92E085" w14:textId="4526C185" w:rsidR="00ED6A60" w:rsidRDefault="00ED6A60" w:rsidP="008E70B0">
      <w:pPr>
        <w:pStyle w:val="BodyText"/>
      </w:pPr>
      <w:r>
        <w:t>Defining a suitable beam can be achieved either by specifying a minimum quality threshold for suitable beams, or alternatively allowing the network to configure a minimum quality threshold for suitable beams. In both cases if none of the beams detected by the UE fulfils the minimum quality criteria, the UE should consider the hand-over having failed, and initiate a recovery procedure (</w:t>
      </w:r>
      <w:r w:rsidR="009F1E08">
        <w:t>or rely on optimized hand-over mechanism, such as one proposed in [XX]).</w:t>
      </w:r>
    </w:p>
    <w:p w14:paraId="68346B2B" w14:textId="7169D210" w:rsidR="009F1E08" w:rsidRDefault="009F1E08" w:rsidP="009F1E08">
      <w:pPr>
        <w:pStyle w:val="Proposal"/>
      </w:pPr>
      <w:r>
        <w:t>Suitable beam is defined by a minimum quality threshold, which is either specified or signalled from the network.</w:t>
      </w:r>
    </w:p>
    <w:p w14:paraId="4906345B" w14:textId="7CE7A697" w:rsidR="009F1E08" w:rsidRDefault="008E70B0" w:rsidP="005A4E53">
      <w:pPr>
        <w:pStyle w:val="BodyText"/>
      </w:pPr>
      <w:r>
        <w:t xml:space="preserve">From network operation point of view, it </w:t>
      </w:r>
      <w:r w:rsidR="009F1E08">
        <w:t xml:space="preserve">is also </w:t>
      </w:r>
      <w:r>
        <w:t xml:space="preserve">preferable to ensure that </w:t>
      </w:r>
      <w:r w:rsidR="00ED6A60">
        <w:t xml:space="preserve">the </w:t>
      </w:r>
      <w:r>
        <w:t>network operator</w:t>
      </w:r>
      <w:r w:rsidR="009F1E08">
        <w:t xml:space="preserve"> </w:t>
      </w:r>
      <w:r>
        <w:t xml:space="preserve">has at least limited mechanisms to mitigate any </w:t>
      </w:r>
      <w:r w:rsidR="009F1E08">
        <w:t xml:space="preserve">observed </w:t>
      </w:r>
      <w:r>
        <w:t>performance issues</w:t>
      </w:r>
      <w:r w:rsidR="002813E6">
        <w:t>. Several possible control mechanisms could be envisioned</w:t>
      </w:r>
      <w:r w:rsidR="009F1E08">
        <w:t xml:space="preserve">, such as being able to completely </w:t>
      </w:r>
      <w:r w:rsidR="002813E6">
        <w:t>override the UE selection of a suitable beam</w:t>
      </w:r>
      <w:r w:rsidR="009F1E08">
        <w:t xml:space="preserve">. However, such extreme solutions </w:t>
      </w:r>
      <w:r w:rsidR="002813E6">
        <w:t xml:space="preserve">may lead to the UE being forced to </w:t>
      </w:r>
      <w:r w:rsidR="009F1E08">
        <w:t xml:space="preserve">access the target cell using </w:t>
      </w:r>
      <w:r w:rsidR="002813E6">
        <w:t xml:space="preserve">a beam with poor quality. </w:t>
      </w:r>
      <w:r w:rsidR="009F1E08">
        <w:t xml:space="preserve">Simpler </w:t>
      </w:r>
      <w:r w:rsidR="002813E6">
        <w:t xml:space="preserve">mechanism </w:t>
      </w:r>
      <w:r w:rsidR="009F1E08">
        <w:t xml:space="preserve">include </w:t>
      </w:r>
    </w:p>
    <w:p w14:paraId="505DED73" w14:textId="2EEC0B83" w:rsidR="008E70B0" w:rsidRDefault="009F1E08" w:rsidP="005A4E53">
      <w:pPr>
        <w:pStyle w:val="BodyText"/>
        <w:numPr>
          <w:ilvl w:val="0"/>
          <w:numId w:val="10"/>
        </w:numPr>
      </w:pPr>
      <w:r>
        <w:t>providing the UE a list of not allowed beams (</w:t>
      </w:r>
      <w:r w:rsidR="008E70B0">
        <w:t>black list</w:t>
      </w:r>
      <w:r>
        <w:t>)</w:t>
      </w:r>
      <w:r w:rsidR="008E70B0">
        <w:t xml:space="preserve">. </w:t>
      </w:r>
      <w:r w:rsidR="002813E6">
        <w:t xml:space="preserve">This would allow the network to </w:t>
      </w:r>
      <w:r w:rsidR="00965C7E">
        <w:t xml:space="preserve">eliminate hand-overs to beams that have been identified to lead to poor hand-over performance. </w:t>
      </w:r>
    </w:p>
    <w:p w14:paraId="31B8823D" w14:textId="14F91DF1" w:rsidR="009F1E08" w:rsidRDefault="009F1E08" w:rsidP="005A4E53">
      <w:pPr>
        <w:pStyle w:val="BodyText"/>
        <w:numPr>
          <w:ilvl w:val="0"/>
          <w:numId w:val="10"/>
        </w:numPr>
      </w:pPr>
      <w:r>
        <w:lastRenderedPageBreak/>
        <w:t>providing the UE a list of preferred beams (white list). This would allow the network to steer the UE towards a set of beams, but in case none of the white listed beams is adequate, the UE could still access the system using the non-preferred beams.</w:t>
      </w:r>
    </w:p>
    <w:p w14:paraId="1ACB6C92" w14:textId="1F8AA381" w:rsidR="009F1E08" w:rsidRDefault="009F1E08" w:rsidP="009F1E08">
      <w:pPr>
        <w:pStyle w:val="BodyText"/>
      </w:pPr>
      <w:r>
        <w:t>The exact details of the network control mechanism probably require further discussion RAN2, but we propose to introduce some limited network control for selecting a suitable beam in the hand</w:t>
      </w:r>
    </w:p>
    <w:p w14:paraId="5E73A461" w14:textId="353D29F5" w:rsidR="008E70B0" w:rsidRDefault="009F1E08" w:rsidP="005A4E53">
      <w:pPr>
        <w:pStyle w:val="Proposal"/>
      </w:pPr>
      <w:r>
        <w:t>Network has some control of selecting a suitable beam.</w:t>
      </w:r>
    </w:p>
    <w:p w14:paraId="29D2CB86" w14:textId="3C012B0C" w:rsidR="00456882" w:rsidRDefault="00456882" w:rsidP="00456882">
      <w:pPr>
        <w:pStyle w:val="Heading2"/>
      </w:pPr>
      <w:r>
        <w:t>Contention free random access</w:t>
      </w:r>
    </w:p>
    <w:p w14:paraId="33E2FAA0" w14:textId="056EFBC8" w:rsidR="00F23327" w:rsidRDefault="008E70B0" w:rsidP="008E70B0">
      <w:pPr>
        <w:pStyle w:val="BodyText"/>
      </w:pPr>
      <w:r>
        <w:t xml:space="preserve">The RAN2 agreement also </w:t>
      </w:r>
      <w:r w:rsidR="002813E6">
        <w:t xml:space="preserve">may lead to a situation where the </w:t>
      </w:r>
      <w:r w:rsidR="00F23327">
        <w:t xml:space="preserve">UE selects a beam which requires use of contention based random access (called for simplicity CBRA beam here) even though the network provided contention free random access configuration for some beams (called for simplicity CFRA beam here). In this case </w:t>
      </w:r>
      <w:r w:rsidR="002813E6">
        <w:t>contention free random access (CFRA) resources reserved by the network are not used by the UE. This may be justified if the suitable beam selected by the UE is significantly better than all the beams for which the CFRA resources were provided, in in general such a waste of reserved resources should be avoided.</w:t>
      </w:r>
    </w:p>
    <w:p w14:paraId="7391E43C" w14:textId="36F63A26" w:rsidR="00F23327" w:rsidRDefault="00F23327" w:rsidP="008E70B0">
      <w:pPr>
        <w:pStyle w:val="BodyText"/>
      </w:pPr>
      <w:r>
        <w:t>Similar to defining the suitable beam in section 2.1, the definition of a suitable CBRA beam when CFRA beams are provided should be based on a minimum acceptable quality. However, this quality threshold should probably not be an absolute value, but rather relative to the CFRA beams. The threshold can either be fixed in the specification, or provided by the network.</w:t>
      </w:r>
    </w:p>
    <w:p w14:paraId="43809ADF" w14:textId="42EB8ED2" w:rsidR="00833FDB" w:rsidRDefault="00965C7E" w:rsidP="00932118">
      <w:pPr>
        <w:pStyle w:val="Proposal"/>
      </w:pPr>
      <w:bookmarkStart w:id="2" w:name="_Ref481660278"/>
      <w:r>
        <w:t>If the UE has received a contention free random access (CFRA) configuration for some beams, the UE should only select a suitable beam without CFRA configuration if the selected suitable beam is significantly better than beams with CFRA configuration.</w:t>
      </w:r>
      <w:bookmarkEnd w:id="2"/>
    </w:p>
    <w:p w14:paraId="39C1E3A0" w14:textId="05306D0E" w:rsidR="00965C7E" w:rsidRDefault="00965C7E">
      <w:pPr>
        <w:pStyle w:val="Proposal"/>
        <w:numPr>
          <w:ilvl w:val="0"/>
          <w:numId w:val="0"/>
        </w:numPr>
      </w:pPr>
    </w:p>
    <w:p w14:paraId="07D4E0FA" w14:textId="77777777" w:rsidR="00C01F33" w:rsidRDefault="00C01F33" w:rsidP="00CE0424">
      <w:pPr>
        <w:pStyle w:val="Heading1"/>
      </w:pPr>
      <w:bookmarkStart w:id="3" w:name="_Toc458461065"/>
      <w:bookmarkStart w:id="4" w:name="_Toc450773277"/>
      <w:bookmarkStart w:id="5" w:name="_Toc450773306"/>
      <w:bookmarkStart w:id="6" w:name="_Toc450773354"/>
      <w:bookmarkStart w:id="7" w:name="_Toc450773369"/>
      <w:bookmarkStart w:id="8" w:name="_Toc450774156"/>
      <w:bookmarkStart w:id="9" w:name="_Toc450814189"/>
      <w:bookmarkEnd w:id="3"/>
      <w:bookmarkEnd w:id="4"/>
      <w:bookmarkEnd w:id="5"/>
      <w:bookmarkEnd w:id="6"/>
      <w:bookmarkEnd w:id="7"/>
      <w:bookmarkEnd w:id="8"/>
      <w:bookmarkEnd w:id="9"/>
      <w:r w:rsidRPr="00CE0424">
        <w:t>Conclusion</w:t>
      </w:r>
    </w:p>
    <w:p w14:paraId="6958C3B3" w14:textId="3B1F8309" w:rsidR="00851991" w:rsidRDefault="00565801" w:rsidP="005A4E53">
      <w:bookmarkStart w:id="10" w:name="_Toc450908196"/>
      <w:bookmarkStart w:id="11" w:name="_In-sequence_SDU_delivery"/>
      <w:bookmarkEnd w:id="10"/>
      <w:bookmarkEnd w:id="11"/>
      <w:r>
        <w:t>B</w:t>
      </w:r>
      <w:r w:rsidR="00612040">
        <w:t xml:space="preserve">ased on </w:t>
      </w:r>
      <w:r>
        <w:t xml:space="preserve">the analysis in section 2, </w:t>
      </w:r>
      <w:r w:rsidR="00612040">
        <w:t>we propose the following:</w:t>
      </w:r>
      <w:r w:rsidR="00851991" w:rsidRPr="00851991">
        <w:t xml:space="preserve"> </w:t>
      </w:r>
    </w:p>
    <w:p w14:paraId="619C7536" w14:textId="5F955B38" w:rsidR="009F1E08" w:rsidRDefault="009F1E08" w:rsidP="005A4E53">
      <w:pPr>
        <w:pStyle w:val="Proposal"/>
        <w:numPr>
          <w:ilvl w:val="0"/>
          <w:numId w:val="11"/>
        </w:numPr>
      </w:pPr>
      <w:r>
        <w:t>Suitable beam is defined by a minimum quality threshold, which is either specified or signalled from the network.</w:t>
      </w:r>
    </w:p>
    <w:p w14:paraId="722FE493" w14:textId="57586297" w:rsidR="009F1E08" w:rsidRDefault="009F1E08" w:rsidP="005A4E53">
      <w:pPr>
        <w:pStyle w:val="Proposal"/>
      </w:pPr>
      <w:r>
        <w:t>Network has some control of selecting a suitable beam.</w:t>
      </w:r>
    </w:p>
    <w:p w14:paraId="74CB2B78" w14:textId="751CEBF9" w:rsidR="009F1E08" w:rsidRPr="00851991" w:rsidRDefault="009F1E08" w:rsidP="005A4E53">
      <w:pPr>
        <w:pStyle w:val="Proposal"/>
      </w:pPr>
      <w:r>
        <w:t>If the UE has received a contention free random access (CFRA) configuration for some beams, the UE should only select a suitable beam without CFRA configuration if the selected suitable beam is significantly better than beams with CFRA configuration.</w:t>
      </w:r>
    </w:p>
    <w:sectPr w:rsidR="009F1E08" w:rsidRPr="008519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26D88" w14:textId="77777777" w:rsidR="004C3343" w:rsidRDefault="004C3343">
      <w:r>
        <w:separator/>
      </w:r>
    </w:p>
  </w:endnote>
  <w:endnote w:type="continuationSeparator" w:id="0">
    <w:p w14:paraId="27E7BECD" w14:textId="77777777" w:rsidR="004C3343" w:rsidRDefault="004C3343">
      <w:r>
        <w:continuationSeparator/>
      </w:r>
    </w:p>
  </w:endnote>
  <w:endnote w:type="continuationNotice" w:id="1">
    <w:p w14:paraId="1D326500" w14:textId="77777777" w:rsidR="004C3343" w:rsidRDefault="004C3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6F6B0" w14:textId="77777777" w:rsidR="004C3343" w:rsidRDefault="004C3343">
      <w:r>
        <w:separator/>
      </w:r>
    </w:p>
  </w:footnote>
  <w:footnote w:type="continuationSeparator" w:id="0">
    <w:p w14:paraId="3F3843E1" w14:textId="77777777" w:rsidR="004C3343" w:rsidRDefault="004C3343">
      <w:r>
        <w:continuationSeparator/>
      </w:r>
    </w:p>
  </w:footnote>
  <w:footnote w:type="continuationNotice" w:id="1">
    <w:p w14:paraId="0E9EC2C9" w14:textId="77777777" w:rsidR="004C3343" w:rsidRDefault="004C3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F4650E"/>
    <w:multiLevelType w:val="hybridMultilevel"/>
    <w:tmpl w:val="B540D2CA"/>
    <w:lvl w:ilvl="0" w:tplc="E7FEA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6358C"/>
    <w:multiLevelType w:val="hybridMultilevel"/>
    <w:tmpl w:val="FAFE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4"/>
  </w:num>
  <w:num w:numId="10">
    <w:abstractNumId w:val="1"/>
  </w:num>
  <w:num w:numId="11">
    <w:abstractNumId w:val="5"/>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0AA4"/>
    <w:rsid w:val="000B2084"/>
    <w:rsid w:val="000B2719"/>
    <w:rsid w:val="000B3398"/>
    <w:rsid w:val="000B3A8F"/>
    <w:rsid w:val="000B4AB9"/>
    <w:rsid w:val="000B4B3A"/>
    <w:rsid w:val="000B58C3"/>
    <w:rsid w:val="000B61E9"/>
    <w:rsid w:val="000C05BE"/>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E5A56"/>
    <w:rsid w:val="000E6C0A"/>
    <w:rsid w:val="000E6F10"/>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104E"/>
    <w:rsid w:val="00112F08"/>
    <w:rsid w:val="00113CF4"/>
    <w:rsid w:val="0011503E"/>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482"/>
    <w:rsid w:val="001C1CE5"/>
    <w:rsid w:val="001C3D2A"/>
    <w:rsid w:val="001C5D1E"/>
    <w:rsid w:val="001C6495"/>
    <w:rsid w:val="001C7CEE"/>
    <w:rsid w:val="001D4F65"/>
    <w:rsid w:val="001D51BA"/>
    <w:rsid w:val="001D6342"/>
    <w:rsid w:val="001D6D53"/>
    <w:rsid w:val="001E008C"/>
    <w:rsid w:val="001E47C6"/>
    <w:rsid w:val="001E5394"/>
    <w:rsid w:val="001E58E2"/>
    <w:rsid w:val="001E7AED"/>
    <w:rsid w:val="001F1662"/>
    <w:rsid w:val="001F3469"/>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1FD5"/>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13E6"/>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463A"/>
    <w:rsid w:val="002A5538"/>
    <w:rsid w:val="002A7600"/>
    <w:rsid w:val="002B039E"/>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6882"/>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08E3"/>
    <w:rsid w:val="004816E7"/>
    <w:rsid w:val="00484B29"/>
    <w:rsid w:val="00486BC3"/>
    <w:rsid w:val="00487CE3"/>
    <w:rsid w:val="00491C5E"/>
    <w:rsid w:val="00492622"/>
    <w:rsid w:val="00492BC5"/>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343"/>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4E53"/>
    <w:rsid w:val="005A5352"/>
    <w:rsid w:val="005A58BA"/>
    <w:rsid w:val="005A5E97"/>
    <w:rsid w:val="005A662D"/>
    <w:rsid w:val="005A7131"/>
    <w:rsid w:val="005B1140"/>
    <w:rsid w:val="005B33B1"/>
    <w:rsid w:val="005B35D7"/>
    <w:rsid w:val="005B392A"/>
    <w:rsid w:val="005B3AA3"/>
    <w:rsid w:val="005B46E2"/>
    <w:rsid w:val="005B52FC"/>
    <w:rsid w:val="005B6F83"/>
    <w:rsid w:val="005B75B4"/>
    <w:rsid w:val="005C5935"/>
    <w:rsid w:val="005C74FB"/>
    <w:rsid w:val="005D1602"/>
    <w:rsid w:val="005D5439"/>
    <w:rsid w:val="005D787E"/>
    <w:rsid w:val="005E12A7"/>
    <w:rsid w:val="005E385F"/>
    <w:rsid w:val="005E43F4"/>
    <w:rsid w:val="005E4C48"/>
    <w:rsid w:val="005E53EB"/>
    <w:rsid w:val="005E5B81"/>
    <w:rsid w:val="005E71A1"/>
    <w:rsid w:val="005F0598"/>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33A"/>
    <w:rsid w:val="0069454C"/>
    <w:rsid w:val="00695FC2"/>
    <w:rsid w:val="00696949"/>
    <w:rsid w:val="00697052"/>
    <w:rsid w:val="006A2F90"/>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1659D"/>
    <w:rsid w:val="00721593"/>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4070A"/>
    <w:rsid w:val="00740E58"/>
    <w:rsid w:val="00742856"/>
    <w:rsid w:val="007445A0"/>
    <w:rsid w:val="0074524B"/>
    <w:rsid w:val="00745C43"/>
    <w:rsid w:val="007465E5"/>
    <w:rsid w:val="00747D8B"/>
    <w:rsid w:val="00751228"/>
    <w:rsid w:val="007513DC"/>
    <w:rsid w:val="007571E1"/>
    <w:rsid w:val="00760135"/>
    <w:rsid w:val="007604B2"/>
    <w:rsid w:val="0076106A"/>
    <w:rsid w:val="0076452F"/>
    <w:rsid w:val="00765281"/>
    <w:rsid w:val="00765620"/>
    <w:rsid w:val="00766BAD"/>
    <w:rsid w:val="007730BD"/>
    <w:rsid w:val="00773E5E"/>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C95"/>
    <w:rsid w:val="00803FAE"/>
    <w:rsid w:val="00804061"/>
    <w:rsid w:val="008041C2"/>
    <w:rsid w:val="0080453C"/>
    <w:rsid w:val="0080605F"/>
    <w:rsid w:val="00807786"/>
    <w:rsid w:val="00811276"/>
    <w:rsid w:val="00811FCB"/>
    <w:rsid w:val="008158D6"/>
    <w:rsid w:val="00815F20"/>
    <w:rsid w:val="00816071"/>
    <w:rsid w:val="00817196"/>
    <w:rsid w:val="008201F6"/>
    <w:rsid w:val="008235DB"/>
    <w:rsid w:val="00824AB4"/>
    <w:rsid w:val="00825C42"/>
    <w:rsid w:val="00825D25"/>
    <w:rsid w:val="00827D6F"/>
    <w:rsid w:val="00830360"/>
    <w:rsid w:val="0083289E"/>
    <w:rsid w:val="00833FDB"/>
    <w:rsid w:val="008342F2"/>
    <w:rsid w:val="0083536F"/>
    <w:rsid w:val="0083559D"/>
    <w:rsid w:val="00836A6E"/>
    <w:rsid w:val="008376AC"/>
    <w:rsid w:val="008407FE"/>
    <w:rsid w:val="00842089"/>
    <w:rsid w:val="008444E8"/>
    <w:rsid w:val="00844E80"/>
    <w:rsid w:val="0084661D"/>
    <w:rsid w:val="00846FE7"/>
    <w:rsid w:val="00850B31"/>
    <w:rsid w:val="00850CEC"/>
    <w:rsid w:val="00851991"/>
    <w:rsid w:val="00852D47"/>
    <w:rsid w:val="008533AD"/>
    <w:rsid w:val="0085562F"/>
    <w:rsid w:val="0085613D"/>
    <w:rsid w:val="0085691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66B7"/>
    <w:rsid w:val="008E70B0"/>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2118"/>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65C7E"/>
    <w:rsid w:val="00970071"/>
    <w:rsid w:val="00971F08"/>
    <w:rsid w:val="0097290F"/>
    <w:rsid w:val="00974F74"/>
    <w:rsid w:val="0097603D"/>
    <w:rsid w:val="00976949"/>
    <w:rsid w:val="00977551"/>
    <w:rsid w:val="00977D9E"/>
    <w:rsid w:val="00980477"/>
    <w:rsid w:val="00980554"/>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462D"/>
    <w:rsid w:val="009A5CBA"/>
    <w:rsid w:val="009A7094"/>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1E08"/>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5FFE"/>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1510"/>
    <w:rsid w:val="00B32505"/>
    <w:rsid w:val="00B33BC9"/>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5C89"/>
    <w:rsid w:val="00C26719"/>
    <w:rsid w:val="00C271C8"/>
    <w:rsid w:val="00C279B5"/>
    <w:rsid w:val="00C27C45"/>
    <w:rsid w:val="00C27F06"/>
    <w:rsid w:val="00C31703"/>
    <w:rsid w:val="00C31A3F"/>
    <w:rsid w:val="00C32440"/>
    <w:rsid w:val="00C3719D"/>
    <w:rsid w:val="00C40A72"/>
    <w:rsid w:val="00C40BD1"/>
    <w:rsid w:val="00C422FC"/>
    <w:rsid w:val="00C4534D"/>
    <w:rsid w:val="00C4607F"/>
    <w:rsid w:val="00C516A3"/>
    <w:rsid w:val="00C53C5D"/>
    <w:rsid w:val="00C54995"/>
    <w:rsid w:val="00C54D41"/>
    <w:rsid w:val="00C6007B"/>
    <w:rsid w:val="00C60783"/>
    <w:rsid w:val="00C61B16"/>
    <w:rsid w:val="00C62F62"/>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6423"/>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A45"/>
    <w:rsid w:val="00E54E3B"/>
    <w:rsid w:val="00E55623"/>
    <w:rsid w:val="00E557EA"/>
    <w:rsid w:val="00E5653A"/>
    <w:rsid w:val="00E570C5"/>
    <w:rsid w:val="00E57565"/>
    <w:rsid w:val="00E60D7C"/>
    <w:rsid w:val="00E623DA"/>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D2C3A"/>
    <w:rsid w:val="00ED334F"/>
    <w:rsid w:val="00ED45F7"/>
    <w:rsid w:val="00ED6A60"/>
    <w:rsid w:val="00EE2FE7"/>
    <w:rsid w:val="00EE35D6"/>
    <w:rsid w:val="00EE41A3"/>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4094"/>
    <w:rsid w:val="00F15FA5"/>
    <w:rsid w:val="00F171D1"/>
    <w:rsid w:val="00F209B7"/>
    <w:rsid w:val="00F23327"/>
    <w:rsid w:val="00F2376F"/>
    <w:rsid w:val="00F23959"/>
    <w:rsid w:val="00F243D8"/>
    <w:rsid w:val="00F26D6C"/>
    <w:rsid w:val="00F30828"/>
    <w:rsid w:val="00F313D6"/>
    <w:rsid w:val="00F337B3"/>
    <w:rsid w:val="00F344DC"/>
    <w:rsid w:val="00F36869"/>
    <w:rsid w:val="00F37AF7"/>
    <w:rsid w:val="00F37F6C"/>
    <w:rsid w:val="00F40F0C"/>
    <w:rsid w:val="00F43BD9"/>
    <w:rsid w:val="00F44E0E"/>
    <w:rsid w:val="00F4766C"/>
    <w:rsid w:val="00F507D1"/>
    <w:rsid w:val="00F513C4"/>
    <w:rsid w:val="00F519CE"/>
    <w:rsid w:val="00F51ADA"/>
    <w:rsid w:val="00F5277D"/>
    <w:rsid w:val="00F53E25"/>
    <w:rsid w:val="00F607C5"/>
    <w:rsid w:val="00F60DEA"/>
    <w:rsid w:val="00F60F13"/>
    <w:rsid w:val="00F6256D"/>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BE"/>
    <w:rsid w:val="00F80CC9"/>
    <w:rsid w:val="00F817CE"/>
    <w:rsid w:val="00F81B24"/>
    <w:rsid w:val="00F81F41"/>
    <w:rsid w:val="00F84064"/>
    <w:rsid w:val="00F8456C"/>
    <w:rsid w:val="00F8556E"/>
    <w:rsid w:val="00F859D8"/>
    <w:rsid w:val="00F868F5"/>
    <w:rsid w:val="00F877AF"/>
    <w:rsid w:val="00F90415"/>
    <w:rsid w:val="00F9056A"/>
    <w:rsid w:val="00F90F8D"/>
    <w:rsid w:val="00F91535"/>
    <w:rsid w:val="00F92452"/>
    <w:rsid w:val="00F92782"/>
    <w:rsid w:val="00F93AA9"/>
    <w:rsid w:val="00F96985"/>
    <w:rsid w:val="00F97838"/>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ABB1D61E-3532-4814-B1BD-72D8CADD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5C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E05C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E05CA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05CA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E05CAA"/>
    <w:pPr>
      <w:numPr>
        <w:ilvl w:val="3"/>
      </w:numPr>
      <w:outlineLvl w:val="3"/>
    </w:pPr>
    <w:rPr>
      <w:sz w:val="24"/>
      <w:szCs w:val="24"/>
    </w:rPr>
  </w:style>
  <w:style w:type="paragraph" w:styleId="Heading5">
    <w:name w:val="heading 5"/>
    <w:basedOn w:val="Heading4"/>
    <w:next w:val="Normal"/>
    <w:qFormat/>
    <w:rsid w:val="00E05CAA"/>
    <w:pPr>
      <w:numPr>
        <w:ilvl w:val="4"/>
      </w:numPr>
      <w:outlineLvl w:val="4"/>
    </w:pPr>
    <w:rPr>
      <w:sz w:val="22"/>
      <w:szCs w:val="22"/>
    </w:rPr>
  </w:style>
  <w:style w:type="paragraph" w:styleId="Heading6">
    <w:name w:val="heading 6"/>
    <w:basedOn w:val="Normal"/>
    <w:next w:val="Normal"/>
    <w:qFormat/>
    <w:rsid w:val="00E05CAA"/>
    <w:pPr>
      <w:keepNext/>
      <w:keepLines/>
      <w:numPr>
        <w:ilvl w:val="5"/>
        <w:numId w:val="1"/>
      </w:numPr>
      <w:spacing w:before="120"/>
      <w:outlineLvl w:val="5"/>
    </w:pPr>
    <w:rPr>
      <w:rFonts w:cs="Arial"/>
    </w:rPr>
  </w:style>
  <w:style w:type="paragraph" w:styleId="Heading7">
    <w:name w:val="heading 7"/>
    <w:basedOn w:val="Normal"/>
    <w:next w:val="Normal"/>
    <w:qFormat/>
    <w:rsid w:val="00E05CAA"/>
    <w:pPr>
      <w:keepNext/>
      <w:keepLines/>
      <w:numPr>
        <w:ilvl w:val="6"/>
        <w:numId w:val="1"/>
      </w:numPr>
      <w:spacing w:before="120"/>
      <w:outlineLvl w:val="6"/>
    </w:pPr>
    <w:rPr>
      <w:rFonts w:cs="Arial"/>
    </w:rPr>
  </w:style>
  <w:style w:type="paragraph" w:styleId="Heading8">
    <w:name w:val="heading 8"/>
    <w:basedOn w:val="Heading7"/>
    <w:next w:val="Normal"/>
    <w:qFormat/>
    <w:rsid w:val="00E05CAA"/>
    <w:pPr>
      <w:numPr>
        <w:ilvl w:val="7"/>
      </w:numPr>
      <w:outlineLvl w:val="7"/>
    </w:pPr>
  </w:style>
  <w:style w:type="paragraph" w:styleId="Heading9">
    <w:name w:val="heading 9"/>
    <w:basedOn w:val="Heading8"/>
    <w:next w:val="Normal"/>
    <w:qFormat/>
    <w:rsid w:val="00E05C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05CAA"/>
    <w:pPr>
      <w:spacing w:before="180"/>
      <w:ind w:left="2693" w:hanging="2693"/>
    </w:pPr>
    <w:rPr>
      <w:b w:val="0"/>
      <w:bCs/>
    </w:rPr>
  </w:style>
  <w:style w:type="paragraph" w:styleId="TOC1">
    <w:name w:val="toc 1"/>
    <w:aliases w:val="Observation TOC2"/>
    <w:uiPriority w:val="39"/>
    <w:rsid w:val="00E05CA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E05CAA"/>
    <w:pPr>
      <w:keepNext/>
      <w:keepLines/>
      <w:spacing w:before="180"/>
      <w:jc w:val="center"/>
    </w:pPr>
  </w:style>
  <w:style w:type="paragraph" w:styleId="Caption">
    <w:name w:val="caption"/>
    <w:basedOn w:val="Normal"/>
    <w:next w:val="Normal"/>
    <w:qFormat/>
    <w:rsid w:val="00E05CAA"/>
    <w:pPr>
      <w:spacing w:after="240"/>
      <w:jc w:val="center"/>
    </w:pPr>
    <w:rPr>
      <w:b/>
      <w:bCs/>
    </w:rPr>
  </w:style>
  <w:style w:type="paragraph" w:styleId="TOC5">
    <w:name w:val="toc 5"/>
    <w:aliases w:val="Observation TOC"/>
    <w:basedOn w:val="TOC4"/>
    <w:semiHidden/>
    <w:rsid w:val="00E05CAA"/>
    <w:pPr>
      <w:tabs>
        <w:tab w:val="right" w:pos="1701"/>
      </w:tabs>
      <w:ind w:left="1701" w:hanging="1701"/>
    </w:pPr>
  </w:style>
  <w:style w:type="paragraph" w:styleId="TOC4">
    <w:name w:val="toc 4"/>
    <w:basedOn w:val="TOC3"/>
    <w:semiHidden/>
    <w:rsid w:val="00E05CAA"/>
    <w:pPr>
      <w:ind w:left="1418" w:hanging="1418"/>
    </w:pPr>
  </w:style>
  <w:style w:type="paragraph" w:styleId="TOC3">
    <w:name w:val="toc 3"/>
    <w:basedOn w:val="TOC2"/>
    <w:semiHidden/>
    <w:rsid w:val="00E05CAA"/>
    <w:pPr>
      <w:ind w:left="1134" w:hanging="1134"/>
    </w:pPr>
  </w:style>
  <w:style w:type="paragraph" w:styleId="TOC2">
    <w:name w:val="toc 2"/>
    <w:basedOn w:val="TOC1"/>
    <w:semiHidden/>
    <w:rsid w:val="00E05CAA"/>
    <w:pPr>
      <w:keepNext w:val="0"/>
      <w:spacing w:before="0"/>
      <w:ind w:left="851" w:hanging="851"/>
    </w:pPr>
    <w:rPr>
      <w:szCs w:val="20"/>
    </w:rPr>
  </w:style>
  <w:style w:type="paragraph" w:styleId="Index2">
    <w:name w:val="index 2"/>
    <w:basedOn w:val="Index1"/>
    <w:semiHidden/>
    <w:rsid w:val="00E05CAA"/>
    <w:pPr>
      <w:ind w:left="284"/>
    </w:pPr>
  </w:style>
  <w:style w:type="paragraph" w:styleId="Index1">
    <w:name w:val="index 1"/>
    <w:basedOn w:val="Normal"/>
    <w:semiHidden/>
    <w:rsid w:val="00E05CAA"/>
    <w:pPr>
      <w:keepLines/>
      <w:spacing w:after="0"/>
    </w:pPr>
  </w:style>
  <w:style w:type="paragraph" w:styleId="DocumentMap">
    <w:name w:val="Document Map"/>
    <w:basedOn w:val="Normal"/>
    <w:semiHidden/>
    <w:rsid w:val="00E05CAA"/>
    <w:pPr>
      <w:shd w:val="clear" w:color="auto" w:fill="000080"/>
    </w:pPr>
    <w:rPr>
      <w:rFonts w:ascii="Tahoma" w:hAnsi="Tahoma" w:cs="Tahoma"/>
    </w:rPr>
  </w:style>
  <w:style w:type="paragraph" w:styleId="ListNumber2">
    <w:name w:val="List Number 2"/>
    <w:basedOn w:val="ListNumber"/>
    <w:rsid w:val="00E05CAA"/>
    <w:pPr>
      <w:ind w:left="851"/>
    </w:pPr>
  </w:style>
  <w:style w:type="paragraph" w:styleId="ListNumber">
    <w:name w:val="List Number"/>
    <w:basedOn w:val="List"/>
    <w:rsid w:val="00E05CAA"/>
  </w:style>
  <w:style w:type="paragraph" w:styleId="List">
    <w:name w:val="List"/>
    <w:basedOn w:val="Normal"/>
    <w:rsid w:val="00E05CAA"/>
    <w:pPr>
      <w:ind w:left="568" w:hanging="284"/>
    </w:pPr>
  </w:style>
  <w:style w:type="paragraph" w:styleId="Header">
    <w:name w:val="header"/>
    <w:rsid w:val="00E05CA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E05CAA"/>
    <w:rPr>
      <w:b/>
      <w:bCs/>
      <w:position w:val="6"/>
      <w:sz w:val="16"/>
      <w:szCs w:val="16"/>
    </w:rPr>
  </w:style>
  <w:style w:type="paragraph" w:styleId="FootnoteText">
    <w:name w:val="footnote text"/>
    <w:basedOn w:val="Normal"/>
    <w:semiHidden/>
    <w:rsid w:val="00E05CAA"/>
    <w:pPr>
      <w:keepLines/>
      <w:spacing w:after="0"/>
      <w:ind w:left="454" w:hanging="454"/>
    </w:pPr>
    <w:rPr>
      <w:sz w:val="16"/>
      <w:szCs w:val="16"/>
    </w:rPr>
  </w:style>
  <w:style w:type="paragraph" w:customStyle="1" w:styleId="3GPPHeader">
    <w:name w:val="3GPP_Header"/>
    <w:basedOn w:val="Normal"/>
    <w:rsid w:val="00E05CAA"/>
    <w:pPr>
      <w:tabs>
        <w:tab w:val="left" w:pos="1701"/>
        <w:tab w:val="right" w:pos="9639"/>
      </w:tabs>
      <w:spacing w:after="240"/>
    </w:pPr>
    <w:rPr>
      <w:b/>
      <w:sz w:val="24"/>
    </w:rPr>
  </w:style>
  <w:style w:type="paragraph" w:styleId="TOC9">
    <w:name w:val="toc 9"/>
    <w:basedOn w:val="TOC8"/>
    <w:semiHidden/>
    <w:rsid w:val="00E05CAA"/>
    <w:pPr>
      <w:ind w:left="1418" w:hanging="1418"/>
    </w:pPr>
  </w:style>
  <w:style w:type="paragraph" w:styleId="TOC6">
    <w:name w:val="toc 6"/>
    <w:basedOn w:val="TOC5"/>
    <w:next w:val="Normal"/>
    <w:semiHidden/>
    <w:rsid w:val="00E05CAA"/>
    <w:pPr>
      <w:ind w:left="1985" w:hanging="1985"/>
    </w:pPr>
  </w:style>
  <w:style w:type="paragraph" w:styleId="TOC7">
    <w:name w:val="toc 7"/>
    <w:basedOn w:val="TOC6"/>
    <w:next w:val="Normal"/>
    <w:semiHidden/>
    <w:rsid w:val="00E05CAA"/>
    <w:pPr>
      <w:ind w:left="2268" w:hanging="2268"/>
    </w:pPr>
  </w:style>
  <w:style w:type="paragraph" w:styleId="ListBullet2">
    <w:name w:val="List Bullet 2"/>
    <w:basedOn w:val="ListBullet"/>
    <w:rsid w:val="00E05CAA"/>
    <w:pPr>
      <w:numPr>
        <w:numId w:val="6"/>
      </w:numPr>
    </w:pPr>
  </w:style>
  <w:style w:type="paragraph" w:styleId="ListBullet">
    <w:name w:val="List Bullet"/>
    <w:basedOn w:val="BodyText"/>
    <w:rsid w:val="00E05CAA"/>
    <w:pPr>
      <w:numPr>
        <w:numId w:val="5"/>
      </w:numPr>
    </w:pPr>
  </w:style>
  <w:style w:type="paragraph" w:styleId="ListBullet3">
    <w:name w:val="List Bullet 3"/>
    <w:basedOn w:val="ListBullet2"/>
    <w:rsid w:val="00E05CAA"/>
    <w:pPr>
      <w:numPr>
        <w:numId w:val="7"/>
      </w:numPr>
    </w:pPr>
  </w:style>
  <w:style w:type="paragraph" w:customStyle="1" w:styleId="EQ">
    <w:name w:val="EQ"/>
    <w:basedOn w:val="Normal"/>
    <w:next w:val="Normal"/>
    <w:rsid w:val="00E05CAA"/>
    <w:pPr>
      <w:keepLines/>
      <w:tabs>
        <w:tab w:val="center" w:pos="4536"/>
        <w:tab w:val="right" w:pos="9072"/>
      </w:tabs>
      <w:spacing w:after="180"/>
      <w:jc w:val="left"/>
    </w:pPr>
    <w:rPr>
      <w:noProof/>
      <w:lang w:eastAsia="en-US"/>
    </w:rPr>
  </w:style>
  <w:style w:type="paragraph" w:styleId="List2">
    <w:name w:val="List 2"/>
    <w:basedOn w:val="List"/>
    <w:rsid w:val="00E05CAA"/>
    <w:pPr>
      <w:ind w:left="851"/>
    </w:pPr>
  </w:style>
  <w:style w:type="paragraph" w:styleId="List3">
    <w:name w:val="List 3"/>
    <w:basedOn w:val="List2"/>
    <w:rsid w:val="00E05CAA"/>
    <w:pPr>
      <w:ind w:left="1135"/>
    </w:pPr>
  </w:style>
  <w:style w:type="paragraph" w:styleId="List4">
    <w:name w:val="List 4"/>
    <w:basedOn w:val="List3"/>
    <w:rsid w:val="00E05CAA"/>
    <w:pPr>
      <w:ind w:left="1418"/>
    </w:pPr>
  </w:style>
  <w:style w:type="paragraph" w:styleId="List5">
    <w:name w:val="List 5"/>
    <w:basedOn w:val="List4"/>
    <w:rsid w:val="00E05CAA"/>
    <w:pPr>
      <w:ind w:left="1702"/>
    </w:pPr>
  </w:style>
  <w:style w:type="paragraph" w:customStyle="1" w:styleId="EditorsNote">
    <w:name w:val="Editor's Note"/>
    <w:basedOn w:val="Normal"/>
    <w:rsid w:val="00E05CAA"/>
    <w:pPr>
      <w:keepLines/>
      <w:spacing w:after="180"/>
      <w:ind w:left="1135" w:hanging="851"/>
      <w:jc w:val="left"/>
    </w:pPr>
    <w:rPr>
      <w:color w:val="FF0000"/>
      <w:lang w:eastAsia="en-US"/>
    </w:rPr>
  </w:style>
  <w:style w:type="paragraph" w:styleId="ListBullet4">
    <w:name w:val="List Bullet 4"/>
    <w:basedOn w:val="ListBullet3"/>
    <w:rsid w:val="00E05CAA"/>
    <w:pPr>
      <w:numPr>
        <w:numId w:val="8"/>
      </w:numPr>
    </w:pPr>
  </w:style>
  <w:style w:type="paragraph" w:styleId="ListBullet5">
    <w:name w:val="List Bullet 5"/>
    <w:basedOn w:val="ListBullet4"/>
    <w:rsid w:val="00E05CAA"/>
    <w:pPr>
      <w:numPr>
        <w:numId w:val="4"/>
      </w:numPr>
    </w:pPr>
  </w:style>
  <w:style w:type="paragraph" w:styleId="Footer">
    <w:name w:val="footer"/>
    <w:basedOn w:val="Header"/>
    <w:link w:val="FooterChar"/>
    <w:rsid w:val="00E05CAA"/>
    <w:pPr>
      <w:jc w:val="center"/>
    </w:pPr>
    <w:rPr>
      <w:i/>
      <w:iCs/>
    </w:rPr>
  </w:style>
  <w:style w:type="paragraph" w:customStyle="1" w:styleId="Reference">
    <w:name w:val="Reference"/>
    <w:basedOn w:val="Normal"/>
    <w:link w:val="ReferenceChar"/>
    <w:rsid w:val="00E05CAA"/>
    <w:pPr>
      <w:numPr>
        <w:numId w:val="2"/>
      </w:numPr>
    </w:pPr>
  </w:style>
  <w:style w:type="paragraph" w:styleId="BalloonText">
    <w:name w:val="Balloon Text"/>
    <w:basedOn w:val="Normal"/>
    <w:semiHidden/>
    <w:rsid w:val="00E05CAA"/>
    <w:rPr>
      <w:rFonts w:ascii="Tahoma" w:hAnsi="Tahoma" w:cs="Tahoma"/>
      <w:sz w:val="16"/>
      <w:szCs w:val="16"/>
    </w:rPr>
  </w:style>
  <w:style w:type="character" w:styleId="PageNumber">
    <w:name w:val="page number"/>
    <w:basedOn w:val="DefaultParagraphFont"/>
    <w:semiHidden/>
    <w:rsid w:val="00E05CAA"/>
  </w:style>
  <w:style w:type="paragraph" w:styleId="BodyText">
    <w:name w:val="Body Text"/>
    <w:basedOn w:val="Normal"/>
    <w:link w:val="BodyTextChar"/>
    <w:rsid w:val="00E05CAA"/>
  </w:style>
  <w:style w:type="character" w:styleId="Hyperlink">
    <w:name w:val="Hyperlink"/>
    <w:uiPriority w:val="99"/>
    <w:rsid w:val="00E05CAA"/>
    <w:rPr>
      <w:color w:val="0000FF"/>
      <w:u w:val="single"/>
      <w:lang w:val="en-GB"/>
    </w:rPr>
  </w:style>
  <w:style w:type="character" w:styleId="FollowedHyperlink">
    <w:name w:val="FollowedHyperlink"/>
    <w:semiHidden/>
    <w:rsid w:val="00E05CAA"/>
    <w:rPr>
      <w:color w:val="FF0000"/>
      <w:u w:val="single"/>
    </w:rPr>
  </w:style>
  <w:style w:type="character" w:styleId="CommentReference">
    <w:name w:val="annotation reference"/>
    <w:semiHidden/>
    <w:rsid w:val="00E05CAA"/>
    <w:rPr>
      <w:sz w:val="16"/>
      <w:szCs w:val="16"/>
    </w:rPr>
  </w:style>
  <w:style w:type="paragraph" w:styleId="CommentText">
    <w:name w:val="annotation text"/>
    <w:basedOn w:val="Normal"/>
    <w:semiHidden/>
    <w:rsid w:val="00E05CAA"/>
  </w:style>
  <w:style w:type="paragraph" w:styleId="CommentSubject">
    <w:name w:val="annotation subject"/>
    <w:basedOn w:val="CommentText"/>
    <w:next w:val="CommentText"/>
    <w:semiHidden/>
    <w:rsid w:val="00E05CA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05CAA"/>
    <w:rPr>
      <w:rFonts w:ascii="Arial" w:eastAsia="Times New Roman" w:hAnsi="Arial" w:cs="Arial"/>
      <w:sz w:val="36"/>
      <w:szCs w:val="36"/>
      <w:lang w:val="en-GB" w:eastAsia="zh-CN"/>
    </w:rPr>
  </w:style>
  <w:style w:type="paragraph" w:customStyle="1" w:styleId="B1">
    <w:name w:val="B1"/>
    <w:basedOn w:val="List"/>
    <w:rsid w:val="00E05CAA"/>
    <w:pPr>
      <w:spacing w:after="180"/>
      <w:jc w:val="left"/>
    </w:pPr>
    <w:rPr>
      <w:lang w:eastAsia="en-US"/>
    </w:rPr>
  </w:style>
  <w:style w:type="paragraph" w:customStyle="1" w:styleId="B2">
    <w:name w:val="B2"/>
    <w:basedOn w:val="List2"/>
    <w:rsid w:val="00E05CAA"/>
    <w:pPr>
      <w:spacing w:after="180"/>
      <w:jc w:val="left"/>
    </w:pPr>
    <w:rPr>
      <w:lang w:eastAsia="en-US"/>
    </w:rPr>
  </w:style>
  <w:style w:type="paragraph" w:customStyle="1" w:styleId="B3">
    <w:name w:val="B3"/>
    <w:basedOn w:val="List3"/>
    <w:rsid w:val="00E05CAA"/>
    <w:pPr>
      <w:spacing w:after="180"/>
      <w:jc w:val="left"/>
    </w:pPr>
    <w:rPr>
      <w:lang w:eastAsia="en-US"/>
    </w:rPr>
  </w:style>
  <w:style w:type="paragraph" w:customStyle="1" w:styleId="B4">
    <w:name w:val="B4"/>
    <w:basedOn w:val="List4"/>
    <w:rsid w:val="00E05CAA"/>
    <w:pPr>
      <w:spacing w:after="180"/>
      <w:jc w:val="left"/>
    </w:pPr>
    <w:rPr>
      <w:lang w:eastAsia="en-US"/>
    </w:rPr>
  </w:style>
  <w:style w:type="paragraph" w:customStyle="1" w:styleId="Proposal">
    <w:name w:val="Proposal"/>
    <w:basedOn w:val="Normal"/>
    <w:rsid w:val="00E05CAA"/>
    <w:pPr>
      <w:numPr>
        <w:numId w:val="3"/>
      </w:numPr>
      <w:tabs>
        <w:tab w:val="left" w:pos="1701"/>
      </w:tabs>
    </w:pPr>
    <w:rPr>
      <w:b/>
      <w:bCs/>
    </w:rPr>
  </w:style>
  <w:style w:type="character" w:customStyle="1" w:styleId="BodyTextChar">
    <w:name w:val="Body Text Char"/>
    <w:link w:val="BodyText"/>
    <w:rsid w:val="00E05CAA"/>
    <w:rPr>
      <w:rFonts w:ascii="Arial" w:eastAsia="Times New Roman" w:hAnsi="Arial"/>
      <w:lang w:val="en-GB" w:eastAsia="zh-CN"/>
    </w:rPr>
  </w:style>
  <w:style w:type="paragraph" w:customStyle="1" w:styleId="B5">
    <w:name w:val="B5"/>
    <w:basedOn w:val="List5"/>
    <w:rsid w:val="00E05CAA"/>
    <w:pPr>
      <w:spacing w:after="180"/>
      <w:jc w:val="left"/>
    </w:pPr>
    <w:rPr>
      <w:lang w:eastAsia="en-US"/>
    </w:rPr>
  </w:style>
  <w:style w:type="paragraph" w:customStyle="1" w:styleId="EX">
    <w:name w:val="EX"/>
    <w:basedOn w:val="Normal"/>
    <w:rsid w:val="00E05CAA"/>
    <w:pPr>
      <w:keepLines/>
      <w:spacing w:after="180"/>
      <w:ind w:left="1702" w:hanging="1418"/>
      <w:jc w:val="left"/>
    </w:pPr>
    <w:rPr>
      <w:lang w:eastAsia="en-US"/>
    </w:rPr>
  </w:style>
  <w:style w:type="paragraph" w:customStyle="1" w:styleId="EW">
    <w:name w:val="EW"/>
    <w:basedOn w:val="EX"/>
    <w:rsid w:val="00E05CAA"/>
    <w:pPr>
      <w:spacing w:after="0"/>
    </w:pPr>
  </w:style>
  <w:style w:type="paragraph" w:customStyle="1" w:styleId="TAL">
    <w:name w:val="TAL"/>
    <w:basedOn w:val="Normal"/>
    <w:rsid w:val="00E05CAA"/>
    <w:pPr>
      <w:keepNext/>
      <w:keepLines/>
      <w:spacing w:after="0"/>
      <w:jc w:val="left"/>
    </w:pPr>
    <w:rPr>
      <w:sz w:val="18"/>
      <w:lang w:eastAsia="en-US"/>
    </w:rPr>
  </w:style>
  <w:style w:type="paragraph" w:customStyle="1" w:styleId="TAC">
    <w:name w:val="TAC"/>
    <w:basedOn w:val="TAL"/>
    <w:rsid w:val="00E05CAA"/>
    <w:pPr>
      <w:jc w:val="center"/>
    </w:pPr>
  </w:style>
  <w:style w:type="paragraph" w:customStyle="1" w:styleId="TAH">
    <w:name w:val="TAH"/>
    <w:basedOn w:val="TAC"/>
    <w:link w:val="TAHCar"/>
    <w:rsid w:val="00E05CAA"/>
    <w:rPr>
      <w:b/>
    </w:rPr>
  </w:style>
  <w:style w:type="paragraph" w:customStyle="1" w:styleId="TAN">
    <w:name w:val="TAN"/>
    <w:basedOn w:val="TAL"/>
    <w:rsid w:val="00E05CAA"/>
    <w:pPr>
      <w:ind w:left="851" w:hanging="851"/>
    </w:pPr>
  </w:style>
  <w:style w:type="paragraph" w:customStyle="1" w:styleId="TAR">
    <w:name w:val="TAR"/>
    <w:basedOn w:val="TAL"/>
    <w:rsid w:val="00E05CAA"/>
    <w:pPr>
      <w:jc w:val="right"/>
    </w:pPr>
  </w:style>
  <w:style w:type="paragraph" w:customStyle="1" w:styleId="TH">
    <w:name w:val="TH"/>
    <w:basedOn w:val="Normal"/>
    <w:rsid w:val="00E05CAA"/>
    <w:pPr>
      <w:keepNext/>
      <w:keepLines/>
      <w:spacing w:before="60" w:after="180"/>
      <w:jc w:val="center"/>
    </w:pPr>
    <w:rPr>
      <w:b/>
      <w:lang w:eastAsia="en-US"/>
    </w:rPr>
  </w:style>
  <w:style w:type="paragraph" w:customStyle="1" w:styleId="TF">
    <w:name w:val="TF"/>
    <w:aliases w:val="left"/>
    <w:basedOn w:val="TH"/>
    <w:link w:val="TFChar"/>
    <w:rsid w:val="00E05CAA"/>
    <w:pPr>
      <w:keepNext w:val="0"/>
      <w:spacing w:before="0" w:after="240"/>
    </w:pPr>
  </w:style>
  <w:style w:type="paragraph" w:customStyle="1" w:styleId="TT">
    <w:name w:val="TT"/>
    <w:basedOn w:val="Heading1"/>
    <w:next w:val="Normal"/>
    <w:rsid w:val="00E05CAA"/>
    <w:pPr>
      <w:numPr>
        <w:numId w:val="0"/>
      </w:numPr>
      <w:ind w:left="1134" w:hanging="1134"/>
      <w:outlineLvl w:val="9"/>
    </w:pPr>
    <w:rPr>
      <w:rFonts w:cs="Times New Roman"/>
      <w:szCs w:val="20"/>
      <w:lang w:eastAsia="en-US"/>
    </w:rPr>
  </w:style>
  <w:style w:type="paragraph" w:customStyle="1" w:styleId="ZA">
    <w:name w:val="ZA"/>
    <w:rsid w:val="00E05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05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E05C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E05C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E05CAA"/>
  </w:style>
  <w:style w:type="paragraph" w:customStyle="1" w:styleId="ZH">
    <w:name w:val="ZH"/>
    <w:rsid w:val="00E05C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E05C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E05CAA"/>
    <w:pPr>
      <w:framePr w:hRule="auto" w:wrap="notBeside" w:y="852"/>
    </w:pPr>
    <w:rPr>
      <w:i w:val="0"/>
      <w:sz w:val="40"/>
    </w:rPr>
  </w:style>
  <w:style w:type="paragraph" w:customStyle="1" w:styleId="ZU">
    <w:name w:val="ZU"/>
    <w:rsid w:val="00E05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E05CAA"/>
    <w:pPr>
      <w:framePr w:wrap="notBeside" w:y="16161"/>
    </w:pPr>
  </w:style>
  <w:style w:type="paragraph" w:customStyle="1" w:styleId="FP">
    <w:name w:val="FP"/>
    <w:basedOn w:val="Normal"/>
    <w:rsid w:val="00E05CAA"/>
    <w:pPr>
      <w:spacing w:after="0"/>
      <w:jc w:val="left"/>
    </w:pPr>
    <w:rPr>
      <w:lang w:eastAsia="en-US"/>
    </w:rPr>
  </w:style>
  <w:style w:type="paragraph" w:customStyle="1" w:styleId="Observation">
    <w:name w:val="Observation"/>
    <w:basedOn w:val="Proposal"/>
    <w:qFormat/>
    <w:rsid w:val="00E05CAA"/>
    <w:pPr>
      <w:numPr>
        <w:numId w:val="0"/>
      </w:numPr>
    </w:pPr>
  </w:style>
  <w:style w:type="paragraph" w:styleId="TableofFigures">
    <w:name w:val="table of figures"/>
    <w:basedOn w:val="Normal"/>
    <w:next w:val="Normal"/>
    <w:uiPriority w:val="99"/>
    <w:rsid w:val="00E05CAA"/>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242">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50568588">
      <w:bodyDiv w:val="1"/>
      <w:marLeft w:val="0"/>
      <w:marRight w:val="0"/>
      <w:marTop w:val="0"/>
      <w:marBottom w:val="0"/>
      <w:divBdr>
        <w:top w:val="none" w:sz="0" w:space="0" w:color="auto"/>
        <w:left w:val="none" w:sz="0" w:space="0" w:color="auto"/>
        <w:bottom w:val="none" w:sz="0" w:space="0" w:color="auto"/>
        <w:right w:val="none" w:sz="0" w:space="0" w:color="auto"/>
      </w:divBdr>
    </w:div>
    <w:div w:id="1182360470">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5NUHHDQN7SK2-1-114380</_dlc_DocId>
    <TaxCatchAll xmlns="08b2df90-05d3-4030-90d4-c9feeb4a1cd9">
      <Value>10</Value>
      <Value>9</Value>
      <Value>8</Value>
      <Value>3</Value>
      <Value>1</Value>
    </TaxCatchAll>
    <_dlc_DocIdUrl xmlns="08b2df90-05d3-4030-90d4-c9feeb4a1cd9">
      <Url>https://ericoll.internal.ericsson.com/sites/STAR/_layouts/DocIdRedir.aspx?ID=5NUHHDQN7SK2-1-114380</Url>
      <Description>5NUHHDQN7SK2-1-114380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2.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54AA-20C7-40E7-8CE0-9B50F80753CB}">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5.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6.xml><?xml version="1.0" encoding="utf-8"?>
<ds:datastoreItem xmlns:ds="http://schemas.openxmlformats.org/officeDocument/2006/customXml" ds:itemID="{DBBA9552-B170-4BE2-8D73-7FFECD68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2</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Da Silva</cp:lastModifiedBy>
  <cp:revision>3</cp:revision>
  <cp:lastPrinted>2008-01-31T07:09:00Z</cp:lastPrinted>
  <dcterms:created xsi:type="dcterms:W3CDTF">2017-05-05T23:14:00Z</dcterms:created>
  <dcterms:modified xsi:type="dcterms:W3CDTF">2017-05-06T19:02:00Z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826bb2ae-ab3d-48d3-9512-903e0a49ca42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